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9A0" w:rsidRPr="00CF7A70" w:rsidRDefault="00CF7A70" w:rsidP="0019638D">
      <w:pPr>
        <w:spacing w:line="360" w:lineRule="auto"/>
        <w:ind w:left="2880" w:firstLine="720"/>
        <w:rPr>
          <w:rFonts w:ascii="Times New Roman" w:hAnsi="Times New Roman" w:cs="Times New Roman"/>
          <w:b/>
          <w:sz w:val="24"/>
          <w:szCs w:val="24"/>
        </w:rPr>
      </w:pPr>
      <w:r w:rsidRPr="00CF7A70">
        <w:rPr>
          <w:rFonts w:ascii="Times New Roman" w:hAnsi="Times New Roman" w:cs="Times New Roman"/>
          <w:b/>
          <w:sz w:val="24"/>
          <w:szCs w:val="24"/>
        </w:rPr>
        <w:t>Smart Classroom</w:t>
      </w:r>
    </w:p>
    <w:p w:rsidR="00CF7A70" w:rsidRPr="00CF7A70" w:rsidRDefault="00CF7A70" w:rsidP="00CF7A70">
      <w:pPr>
        <w:spacing w:before="100" w:beforeAutospacing="1" w:after="100" w:afterAutospacing="1" w:line="360" w:lineRule="auto"/>
        <w:ind w:firstLine="720"/>
        <w:jc w:val="both"/>
        <w:rPr>
          <w:rFonts w:ascii="Times New Roman" w:eastAsia="Times New Roman" w:hAnsi="Times New Roman" w:cs="Times New Roman"/>
          <w:sz w:val="24"/>
          <w:szCs w:val="24"/>
        </w:rPr>
      </w:pPr>
      <w:r w:rsidRPr="00CF7A70">
        <w:rPr>
          <w:rFonts w:ascii="Times New Roman" w:eastAsia="Times New Roman" w:hAnsi="Times New Roman" w:cs="Times New Roman"/>
          <w:sz w:val="24"/>
          <w:szCs w:val="24"/>
        </w:rPr>
        <w:t xml:space="preserve">In the Mechanical Engineering department, </w:t>
      </w:r>
      <w:r w:rsidRPr="00CF7A70">
        <w:rPr>
          <w:rFonts w:ascii="Times New Roman" w:eastAsia="Times New Roman" w:hAnsi="Times New Roman" w:cs="Times New Roman"/>
          <w:b/>
          <w:bCs/>
          <w:sz w:val="24"/>
          <w:szCs w:val="24"/>
        </w:rPr>
        <w:t>smart classroom boards with interactive capabilities</w:t>
      </w:r>
      <w:r w:rsidRPr="00CF7A70">
        <w:rPr>
          <w:rFonts w:ascii="Times New Roman" w:eastAsia="Times New Roman" w:hAnsi="Times New Roman" w:cs="Times New Roman"/>
          <w:sz w:val="24"/>
          <w:szCs w:val="24"/>
        </w:rPr>
        <w:t xml:space="preserve"> have become a crucial tool for enhancing teaching and learning. These smart boards allow instructors to present complex concepts, such as thermodynamics, fluid mechanics, machine design, and manufacturing processes, in a highly </w:t>
      </w:r>
      <w:r w:rsidRPr="00CF7A70">
        <w:rPr>
          <w:rFonts w:ascii="Times New Roman" w:eastAsia="Times New Roman" w:hAnsi="Times New Roman" w:cs="Times New Roman"/>
          <w:b/>
          <w:bCs/>
          <w:sz w:val="24"/>
          <w:szCs w:val="24"/>
        </w:rPr>
        <w:t>visual and interactive manner</w:t>
      </w:r>
      <w:r w:rsidRPr="00CF7A70">
        <w:rPr>
          <w:rFonts w:ascii="Times New Roman" w:eastAsia="Times New Roman" w:hAnsi="Times New Roman" w:cs="Times New Roman"/>
          <w:sz w:val="24"/>
          <w:szCs w:val="24"/>
        </w:rPr>
        <w:t xml:space="preserve">. The ability to display </w:t>
      </w:r>
      <w:r w:rsidRPr="00CF7A70">
        <w:rPr>
          <w:rFonts w:ascii="Times New Roman" w:eastAsia="Times New Roman" w:hAnsi="Times New Roman" w:cs="Times New Roman"/>
          <w:b/>
          <w:bCs/>
          <w:sz w:val="24"/>
          <w:szCs w:val="24"/>
        </w:rPr>
        <w:t>3D models, simulations, and animated diagrams</w:t>
      </w:r>
      <w:r w:rsidRPr="00CF7A70">
        <w:rPr>
          <w:rFonts w:ascii="Times New Roman" w:eastAsia="Times New Roman" w:hAnsi="Times New Roman" w:cs="Times New Roman"/>
          <w:sz w:val="24"/>
          <w:szCs w:val="24"/>
        </w:rPr>
        <w:t xml:space="preserve"> enables students to better understand intricate mechanisms, gear assemblies, stress-strain behaviors, and heat transfer processes that are often difficult to grasp through traditional teaching methods.</w:t>
      </w:r>
    </w:p>
    <w:p w:rsidR="00CF7A70" w:rsidRPr="00CF7A70" w:rsidRDefault="00CF7A70" w:rsidP="00CF7A70">
      <w:pPr>
        <w:spacing w:before="100" w:beforeAutospacing="1" w:after="100" w:afterAutospacing="1" w:line="360" w:lineRule="auto"/>
        <w:jc w:val="both"/>
        <w:rPr>
          <w:rFonts w:ascii="Times New Roman" w:eastAsia="Times New Roman" w:hAnsi="Times New Roman" w:cs="Times New Roman"/>
          <w:sz w:val="24"/>
          <w:szCs w:val="24"/>
        </w:rPr>
      </w:pPr>
      <w:r w:rsidRPr="00CF7A70">
        <w:rPr>
          <w:rFonts w:ascii="Times New Roman" w:eastAsia="Times New Roman" w:hAnsi="Times New Roman" w:cs="Times New Roman"/>
          <w:b/>
          <w:bCs/>
          <w:sz w:val="24"/>
          <w:szCs w:val="24"/>
        </w:rPr>
        <w:t>Videos, CAD simulations, and interactive presentations</w:t>
      </w:r>
      <w:r w:rsidRPr="00CF7A70">
        <w:rPr>
          <w:rFonts w:ascii="Times New Roman" w:eastAsia="Times New Roman" w:hAnsi="Times New Roman" w:cs="Times New Roman"/>
          <w:sz w:val="24"/>
          <w:szCs w:val="24"/>
        </w:rPr>
        <w:t xml:space="preserve"> are extensively utilized in smart classes, making lectures more engaging and fostering </w:t>
      </w:r>
      <w:r w:rsidRPr="00CF7A70">
        <w:rPr>
          <w:rFonts w:ascii="Times New Roman" w:eastAsia="Times New Roman" w:hAnsi="Times New Roman" w:cs="Times New Roman"/>
          <w:b/>
          <w:bCs/>
          <w:sz w:val="24"/>
          <w:szCs w:val="24"/>
        </w:rPr>
        <w:t>active learning</w:t>
      </w:r>
      <w:r w:rsidRPr="00CF7A70">
        <w:rPr>
          <w:rFonts w:ascii="Times New Roman" w:eastAsia="Times New Roman" w:hAnsi="Times New Roman" w:cs="Times New Roman"/>
          <w:sz w:val="24"/>
          <w:szCs w:val="24"/>
        </w:rPr>
        <w:t xml:space="preserve">. For example, a simulation of a CNC machine operation or a fluid flow in a pipe system can visually demonstrate real-world applications, bridging the gap between theory and practice. Students are more receptive to this type of instruction as it stimulates both </w:t>
      </w:r>
      <w:r w:rsidRPr="00CF7A70">
        <w:rPr>
          <w:rFonts w:ascii="Times New Roman" w:eastAsia="Times New Roman" w:hAnsi="Times New Roman" w:cs="Times New Roman"/>
          <w:b/>
          <w:bCs/>
          <w:sz w:val="24"/>
          <w:szCs w:val="24"/>
        </w:rPr>
        <w:t>visual and auditory senses</w:t>
      </w:r>
      <w:r w:rsidRPr="00CF7A70">
        <w:rPr>
          <w:rFonts w:ascii="Times New Roman" w:eastAsia="Times New Roman" w:hAnsi="Times New Roman" w:cs="Times New Roman"/>
          <w:sz w:val="24"/>
          <w:szCs w:val="24"/>
        </w:rPr>
        <w:t>, enhancing retention and comprehension of engineering principles.</w:t>
      </w:r>
    </w:p>
    <w:p w:rsidR="00CF7A70" w:rsidRDefault="00CF7A70" w:rsidP="00CF7A70">
      <w:pPr>
        <w:spacing w:before="100" w:beforeAutospacing="1" w:after="100" w:afterAutospacing="1" w:line="360" w:lineRule="auto"/>
        <w:jc w:val="both"/>
        <w:rPr>
          <w:rFonts w:ascii="Times New Roman" w:eastAsia="Times New Roman" w:hAnsi="Times New Roman" w:cs="Times New Roman"/>
          <w:sz w:val="24"/>
          <w:szCs w:val="24"/>
        </w:rPr>
      </w:pPr>
      <w:r w:rsidRPr="00CF7A70">
        <w:rPr>
          <w:rFonts w:ascii="Times New Roman" w:eastAsia="Times New Roman" w:hAnsi="Times New Roman" w:cs="Times New Roman"/>
          <w:sz w:val="24"/>
          <w:szCs w:val="24"/>
        </w:rPr>
        <w:t xml:space="preserve">Moreover, smart boards allow instructors to </w:t>
      </w:r>
      <w:r w:rsidRPr="00CF7A70">
        <w:rPr>
          <w:rFonts w:ascii="Times New Roman" w:eastAsia="Times New Roman" w:hAnsi="Times New Roman" w:cs="Times New Roman"/>
          <w:b/>
          <w:bCs/>
          <w:sz w:val="24"/>
          <w:szCs w:val="24"/>
        </w:rPr>
        <w:t>annotate diagrams in real-time, manipulate digital prototypes, and conduct interactive problem-solving sessions</w:t>
      </w:r>
      <w:r w:rsidRPr="00CF7A70">
        <w:rPr>
          <w:rFonts w:ascii="Times New Roman" w:eastAsia="Times New Roman" w:hAnsi="Times New Roman" w:cs="Times New Roman"/>
          <w:sz w:val="24"/>
          <w:szCs w:val="24"/>
        </w:rPr>
        <w:t xml:space="preserve">, which helps students develop a </w:t>
      </w:r>
      <w:r w:rsidRPr="00CF7A70">
        <w:rPr>
          <w:rFonts w:ascii="Times New Roman" w:eastAsia="Times New Roman" w:hAnsi="Times New Roman" w:cs="Times New Roman"/>
          <w:b/>
          <w:bCs/>
          <w:sz w:val="24"/>
          <w:szCs w:val="24"/>
        </w:rPr>
        <w:t>practical understanding of concepts</w:t>
      </w:r>
      <w:r w:rsidRPr="00CF7A70">
        <w:rPr>
          <w:rFonts w:ascii="Times New Roman" w:eastAsia="Times New Roman" w:hAnsi="Times New Roman" w:cs="Times New Roman"/>
          <w:sz w:val="24"/>
          <w:szCs w:val="24"/>
        </w:rPr>
        <w:t xml:space="preserve">. This multimodal approach not only improves conceptual clarity but also encourages </w:t>
      </w:r>
      <w:r w:rsidRPr="00CF7A70">
        <w:rPr>
          <w:rFonts w:ascii="Times New Roman" w:eastAsia="Times New Roman" w:hAnsi="Times New Roman" w:cs="Times New Roman"/>
          <w:b/>
          <w:bCs/>
          <w:sz w:val="24"/>
          <w:szCs w:val="24"/>
        </w:rPr>
        <w:t>analytical thinking and problem-solving skills</w:t>
      </w:r>
      <w:r w:rsidRPr="00CF7A70">
        <w:rPr>
          <w:rFonts w:ascii="Times New Roman" w:eastAsia="Times New Roman" w:hAnsi="Times New Roman" w:cs="Times New Roman"/>
          <w:sz w:val="24"/>
          <w:szCs w:val="24"/>
        </w:rPr>
        <w:t>, which are essential competencies for aspiring mechanical engineers.</w:t>
      </w:r>
    </w:p>
    <w:p w:rsidR="00CF7A70" w:rsidRPr="00CF7A70" w:rsidRDefault="00CF7A70" w:rsidP="00CF7A70">
      <w:pPr>
        <w:spacing w:before="100" w:beforeAutospacing="1" w:after="100" w:afterAutospacing="1" w:line="36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both"/>
        <w:rPr>
          <w:rFonts w:ascii="Times New Roman" w:eastAsia="Times New Roman" w:hAnsi="Times New Roman" w:cs="Times New Roman"/>
          <w:sz w:val="24"/>
          <w:szCs w:val="24"/>
        </w:rPr>
      </w:pPr>
    </w:p>
    <w:p w:rsidR="00CF7A70" w:rsidRDefault="00CF7A70" w:rsidP="00CF7A70">
      <w:pPr>
        <w:spacing w:before="100" w:beforeAutospacing="1" w:after="100" w:afterAutospacing="1" w:line="240" w:lineRule="auto"/>
        <w:jc w:val="center"/>
        <w:rPr>
          <w:rFonts w:ascii="Times New Roman" w:eastAsia="Times New Roman" w:hAnsi="Times New Roman" w:cs="Times New Roman"/>
          <w:sz w:val="24"/>
          <w:szCs w:val="24"/>
        </w:rPr>
      </w:pPr>
      <w:r w:rsidRPr="00CF7A70">
        <w:rPr>
          <w:rFonts w:ascii="Times New Roman" w:eastAsia="Times New Roman" w:hAnsi="Times New Roman" w:cs="Times New Roman"/>
          <w:noProof/>
          <w:sz w:val="24"/>
          <w:szCs w:val="24"/>
        </w:rPr>
        <w:drawing>
          <wp:inline distT="0" distB="0" distL="0" distR="0">
            <wp:extent cx="5730326" cy="4064000"/>
            <wp:effectExtent l="0" t="0" r="3810" b="0"/>
            <wp:docPr id="13" name="Picture 13" descr="C:\Users\user\Downloads\IMG-20250531-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Downloads\IMG-20250531-WA005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6191" cy="4068160"/>
                    </a:xfrm>
                    <a:prstGeom prst="rect">
                      <a:avLst/>
                    </a:prstGeom>
                    <a:noFill/>
                    <a:ln>
                      <a:noFill/>
                    </a:ln>
                  </pic:spPr>
                </pic:pic>
              </a:graphicData>
            </a:graphic>
          </wp:inline>
        </w:drawing>
      </w:r>
    </w:p>
    <w:p w:rsidR="00CF7A70" w:rsidRDefault="00CF7A70" w:rsidP="00BE009A">
      <w:pPr>
        <w:spacing w:before="100" w:beforeAutospacing="1" w:after="100" w:afterAutospacing="1" w:line="360" w:lineRule="auto"/>
        <w:jc w:val="both"/>
        <w:rPr>
          <w:rFonts w:ascii="Times New Roman" w:eastAsia="Times New Roman" w:hAnsi="Times New Roman" w:cs="Times New Roman"/>
          <w:sz w:val="24"/>
          <w:szCs w:val="24"/>
        </w:rPr>
      </w:pPr>
    </w:p>
    <w:p w:rsidR="00CF7A70" w:rsidRDefault="00CF7A70" w:rsidP="00BE009A">
      <w:pPr>
        <w:spacing w:before="100" w:beforeAutospacing="1" w:after="100" w:afterAutospacing="1" w:line="360" w:lineRule="auto"/>
        <w:ind w:firstLine="720"/>
        <w:jc w:val="both"/>
        <w:rPr>
          <w:rFonts w:ascii="Times New Roman" w:eastAsia="Times New Roman" w:hAnsi="Times New Roman" w:cs="Times New Roman"/>
          <w:sz w:val="24"/>
          <w:szCs w:val="24"/>
        </w:rPr>
      </w:pPr>
      <w:r w:rsidRPr="00CF7A70">
        <w:rPr>
          <w:rFonts w:ascii="Times New Roman" w:eastAsia="Times New Roman" w:hAnsi="Times New Roman" w:cs="Times New Roman"/>
          <w:sz w:val="24"/>
          <w:szCs w:val="24"/>
        </w:rPr>
        <w:t xml:space="preserve">In summary, the integration of smart classroom technologies in the Mechanical Engineering curriculum </w:t>
      </w:r>
      <w:r w:rsidRPr="00CF7A70">
        <w:rPr>
          <w:rFonts w:ascii="Times New Roman" w:eastAsia="Times New Roman" w:hAnsi="Times New Roman" w:cs="Times New Roman"/>
          <w:b/>
          <w:bCs/>
          <w:sz w:val="24"/>
          <w:szCs w:val="24"/>
        </w:rPr>
        <w:t>transforms traditional lectures into dynamic learning experiences</w:t>
      </w:r>
      <w:r w:rsidRPr="00CF7A70">
        <w:rPr>
          <w:rFonts w:ascii="Times New Roman" w:eastAsia="Times New Roman" w:hAnsi="Times New Roman" w:cs="Times New Roman"/>
          <w:sz w:val="24"/>
          <w:szCs w:val="24"/>
        </w:rPr>
        <w:t>, making abstract concepts tangible, improving student engagement, and fostering a deeper understanding of complex engineering phenomena.</w:t>
      </w:r>
    </w:p>
    <w:p w:rsidR="007E27FC" w:rsidRDefault="007E27FC" w:rsidP="007E27FC">
      <w:pPr>
        <w:spacing w:after="100" w:afterAutospacing="1" w:line="360" w:lineRule="auto"/>
        <w:jc w:val="both"/>
        <w:rPr>
          <w:rFonts w:ascii="Times New Roman" w:hAnsi="Times New Roman"/>
          <w:sz w:val="24"/>
          <w:szCs w:val="24"/>
        </w:rPr>
      </w:pPr>
      <w:r>
        <w:rPr>
          <w:rFonts w:ascii="Times New Roman" w:hAnsi="Times New Roman"/>
          <w:sz w:val="24"/>
          <w:szCs w:val="24"/>
        </w:rPr>
        <w:t xml:space="preserve">   </w:t>
      </w:r>
    </w:p>
    <w:p w:rsidR="000C1F12" w:rsidRDefault="000C1F12" w:rsidP="00BE009A">
      <w:pPr>
        <w:spacing w:before="100" w:beforeAutospacing="1" w:after="100" w:afterAutospacing="1" w:line="360" w:lineRule="auto"/>
        <w:ind w:firstLine="720"/>
        <w:jc w:val="both"/>
        <w:rPr>
          <w:rFonts w:ascii="Times New Roman" w:eastAsia="Times New Roman" w:hAnsi="Times New Roman" w:cs="Times New Roman"/>
          <w:sz w:val="24"/>
          <w:szCs w:val="24"/>
        </w:rPr>
      </w:pPr>
    </w:p>
    <w:p w:rsidR="00BE009A" w:rsidRPr="00CF7A70" w:rsidRDefault="00BE009A" w:rsidP="00BE009A">
      <w:pPr>
        <w:spacing w:before="100" w:beforeAutospacing="1" w:after="100" w:afterAutospacing="1" w:line="360" w:lineRule="auto"/>
        <w:ind w:firstLine="720"/>
        <w:jc w:val="both"/>
        <w:rPr>
          <w:rFonts w:ascii="Times New Roman" w:eastAsia="Times New Roman" w:hAnsi="Times New Roman" w:cs="Times New Roman"/>
          <w:sz w:val="24"/>
          <w:szCs w:val="24"/>
        </w:rPr>
      </w:pPr>
    </w:p>
    <w:p w:rsidR="00D64C26" w:rsidRDefault="00D64C26" w:rsidP="00D64C26">
      <w:pPr>
        <w:spacing w:after="100" w:afterAutospacing="1" w:line="360" w:lineRule="auto"/>
        <w:jc w:val="both"/>
        <w:rPr>
          <w:rFonts w:ascii="Times New Roman" w:hAnsi="Times New Roman"/>
          <w:sz w:val="24"/>
          <w:szCs w:val="24"/>
        </w:rPr>
      </w:pPr>
      <w:r>
        <w:rPr>
          <w:rFonts w:ascii="Times New Roman" w:hAnsi="Times New Roman"/>
          <w:b/>
          <w:bCs/>
          <w:sz w:val="24"/>
          <w:szCs w:val="24"/>
        </w:rPr>
        <w:lastRenderedPageBreak/>
        <w:t>Innovative activities undertaken by faculty members to improve teaching and learning process:</w:t>
      </w:r>
    </w:p>
    <w:p w:rsidR="00D64C26" w:rsidRDefault="00D64C26" w:rsidP="00D64C26">
      <w:pPr>
        <w:numPr>
          <w:ilvl w:val="0"/>
          <w:numId w:val="21"/>
        </w:numPr>
        <w:tabs>
          <w:tab w:val="left" w:pos="72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faculty are oriented towards outcome based Education (OBE) and are actively utilizing the OBE to cater the learning needs of students by innovative way.</w:t>
      </w:r>
    </w:p>
    <w:p w:rsidR="00D64C26" w:rsidRDefault="00D64C26" w:rsidP="00D64C26">
      <w:pPr>
        <w:numPr>
          <w:ilvl w:val="0"/>
          <w:numId w:val="21"/>
        </w:numPr>
        <w:tabs>
          <w:tab w:val="left" w:pos="72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 Faculty Innovations in Teaching is being supported and followed at the institutional level, to improve teaching and learning process. Faculty members are encouraged for certification courses to enhance their competencies. Pedagogical approaches include PPTs, online classrooms, blogs, models, charts etc., along with conventional methodologies.</w:t>
      </w:r>
    </w:p>
    <w:p w:rsidR="00CF7A70" w:rsidRDefault="00D64C26" w:rsidP="00BE009A">
      <w:pPr>
        <w:spacing w:line="360" w:lineRule="auto"/>
        <w:jc w:val="both"/>
        <w:rPr>
          <w:rFonts w:ascii="Times New Roman" w:hAnsi="Times New Roman" w:cs="Times New Roman"/>
          <w:b/>
          <w:sz w:val="24"/>
          <w:szCs w:val="24"/>
        </w:rPr>
      </w:pPr>
      <w:bookmarkStart w:id="0" w:name="_GoBack"/>
      <w:r w:rsidRPr="000C1F12">
        <w:rPr>
          <w:noProof/>
        </w:rPr>
        <w:drawing>
          <wp:inline distT="0" distB="0" distL="0" distR="0" wp14:anchorId="064AA65A" wp14:editId="78DC8AE8">
            <wp:extent cx="5731510" cy="4300220"/>
            <wp:effectExtent l="0" t="0" r="2540" b="5080"/>
            <wp:docPr id="14" name="Picture 14" descr="C:\Users\user\Downloads\IMG-2025080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Downloads\IMG-20250806-WA00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bookmarkEnd w:id="0"/>
    </w:p>
    <w:p w:rsidR="00D64C26" w:rsidRDefault="00D64C26" w:rsidP="00D64C26">
      <w:pPr>
        <w:spacing w:line="360" w:lineRule="auto"/>
        <w:jc w:val="center"/>
        <w:rPr>
          <w:rFonts w:ascii="Times New Roman" w:hAnsi="Times New Roman" w:cs="Times New Roman"/>
          <w:b/>
          <w:sz w:val="24"/>
          <w:szCs w:val="24"/>
        </w:rPr>
      </w:pPr>
      <w:r w:rsidRPr="00D64C26">
        <w:rPr>
          <w:rFonts w:ascii="Times New Roman" w:hAnsi="Times New Roman" w:cs="Times New Roman"/>
          <w:b/>
          <w:sz w:val="24"/>
          <w:szCs w:val="24"/>
        </w:rPr>
        <w:t>Innovations in Teaching and Learning: Faculty Online Instruction Using PowerPoint</w:t>
      </w:r>
    </w:p>
    <w:sectPr w:rsidR="00D64C2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B4B" w:rsidRDefault="00755B4B" w:rsidP="00ED3971">
      <w:pPr>
        <w:spacing w:after="0" w:line="240" w:lineRule="auto"/>
      </w:pPr>
      <w:r>
        <w:separator/>
      </w:r>
    </w:p>
  </w:endnote>
  <w:endnote w:type="continuationSeparator" w:id="0">
    <w:p w:rsidR="00755B4B" w:rsidRDefault="00755B4B"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B4B" w:rsidRDefault="00755B4B" w:rsidP="00ED3971">
      <w:pPr>
        <w:spacing w:after="0" w:line="240" w:lineRule="auto"/>
      </w:pPr>
      <w:r>
        <w:separator/>
      </w:r>
    </w:p>
  </w:footnote>
  <w:footnote w:type="continuationSeparator" w:id="0">
    <w:p w:rsidR="00755B4B" w:rsidRDefault="00755B4B"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19638D"/>
    <w:rsid w:val="00245301"/>
    <w:rsid w:val="00257114"/>
    <w:rsid w:val="004028CF"/>
    <w:rsid w:val="004400C0"/>
    <w:rsid w:val="004D3988"/>
    <w:rsid w:val="004E588C"/>
    <w:rsid w:val="005459A0"/>
    <w:rsid w:val="005A2897"/>
    <w:rsid w:val="005F7A44"/>
    <w:rsid w:val="00666E9C"/>
    <w:rsid w:val="006A2757"/>
    <w:rsid w:val="006B218B"/>
    <w:rsid w:val="006F1917"/>
    <w:rsid w:val="00755B4B"/>
    <w:rsid w:val="0079667A"/>
    <w:rsid w:val="007D2BD7"/>
    <w:rsid w:val="007E27FC"/>
    <w:rsid w:val="00802739"/>
    <w:rsid w:val="00865120"/>
    <w:rsid w:val="008C70B1"/>
    <w:rsid w:val="008E5B9E"/>
    <w:rsid w:val="009114A6"/>
    <w:rsid w:val="009339CF"/>
    <w:rsid w:val="009412DF"/>
    <w:rsid w:val="00983C25"/>
    <w:rsid w:val="00A438EE"/>
    <w:rsid w:val="00A46208"/>
    <w:rsid w:val="00A46A97"/>
    <w:rsid w:val="00AC620A"/>
    <w:rsid w:val="00AF1759"/>
    <w:rsid w:val="00BB6685"/>
    <w:rsid w:val="00BE009A"/>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2025-12-12T11:01:00Z</dcterms:created>
  <dcterms:modified xsi:type="dcterms:W3CDTF">2025-12-12T11:01:00Z</dcterms:modified>
</cp:coreProperties>
</file>